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2F3D5D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11.7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11.700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>nklusive schwimmender Retentionsdrossel mit Drosselleistungen von 0,05 – 5,5 l/s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 xml:space="preserve">Retentionstanks 11.700 l bis 99.800 l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flexible Anschlussmöglichkeit – der Anschluss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2829D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11.700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5</w:t>
      </w:r>
      <w:r w:rsidR="000F5BE0">
        <w:rPr>
          <w:rFonts w:ascii="Arial" w:hAnsi="Arial" w:cs="Arial"/>
          <w:sz w:val="20"/>
          <w:szCs w:val="20"/>
          <w:lang w:eastAsia="de-DE"/>
        </w:rPr>
        <w:t>75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3.500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0F5BE0">
        <w:rPr>
          <w:rFonts w:ascii="Arial" w:hAnsi="Arial" w:cs="Arial"/>
          <w:sz w:val="20"/>
          <w:szCs w:val="20"/>
          <w:lang w:eastAsia="de-DE"/>
        </w:rPr>
        <w:t>3686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2F3D5D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11.7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11.700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2829D6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2829D6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2F3D5D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bookmarkStart w:id="0" w:name="_GoBack"/>
      <w:bookmarkEnd w:id="0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BB5A77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  <w:t>11.700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0F5BE0">
        <w:rPr>
          <w:rFonts w:ascii="Arial" w:hAnsi="Arial" w:cs="Arial"/>
          <w:sz w:val="20"/>
          <w:szCs w:val="20"/>
          <w:lang w:val="en-GB" w:eastAsia="de-DE"/>
        </w:rPr>
        <w:t>75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BB5A77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  <w:t>3.500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0F5BE0">
        <w:rPr>
          <w:rFonts w:ascii="Arial" w:hAnsi="Arial" w:cs="Arial"/>
          <w:sz w:val="20"/>
          <w:szCs w:val="20"/>
          <w:lang w:val="en-GB" w:eastAsia="de-DE"/>
        </w:rPr>
        <w:t>3686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AAD"/>
    <w:rsid w:val="001E6361"/>
    <w:rsid w:val="002467B3"/>
    <w:rsid w:val="00252BBD"/>
    <w:rsid w:val="002829D6"/>
    <w:rsid w:val="00286232"/>
    <w:rsid w:val="002F3D5D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5567A"/>
    <w:rsid w:val="00F615FC"/>
    <w:rsid w:val="00F75D5C"/>
    <w:rsid w:val="00F75F98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5</cp:revision>
  <cp:lastPrinted>2016-07-25T11:58:00Z</cp:lastPrinted>
  <dcterms:created xsi:type="dcterms:W3CDTF">2018-06-14T08:40:00Z</dcterms:created>
  <dcterms:modified xsi:type="dcterms:W3CDTF">2018-06-14T09:14:00Z</dcterms:modified>
</cp:coreProperties>
</file>